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9FCC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hint="eastAsia" w:ascii="微软雅黑" w:hAnsi="微软雅黑" w:eastAsia="微软雅黑" w:cs="微软雅黑"/>
          <w:b w:val="0"/>
          <w:bCs w:val="0"/>
          <w:i w:val="0"/>
          <w:iCs w:val="0"/>
          <w:caps w:val="0"/>
          <w:color w:val="333333"/>
          <w:spacing w:val="0"/>
          <w:sz w:val="57"/>
          <w:szCs w:val="57"/>
        </w:rPr>
      </w:pPr>
      <w:r>
        <w:rPr>
          <w:rFonts w:hint="eastAsia" w:ascii="微软雅黑" w:hAnsi="微软雅黑" w:eastAsia="微软雅黑" w:cs="微软雅黑"/>
          <w:b w:val="0"/>
          <w:bCs w:val="0"/>
          <w:i w:val="0"/>
          <w:iCs w:val="0"/>
          <w:caps w:val="0"/>
          <w:color w:val="333333"/>
          <w:spacing w:val="0"/>
          <w:sz w:val="57"/>
          <w:szCs w:val="57"/>
          <w:bdr w:val="none" w:color="auto" w:sz="0" w:space="0"/>
          <w:shd w:val="clear" w:fill="FFFFFF"/>
        </w:rPr>
        <w:t>中华人民共和国反间谍法</w:t>
      </w:r>
    </w:p>
    <w:p w14:paraId="1EC0CC7C">
      <w:pPr>
        <w:keepNext w:val="0"/>
        <w:keepLines w:val="0"/>
        <w:widowControl/>
        <w:suppressLineNumbers w:val="0"/>
        <w:pBdr>
          <w:top w:val="none" w:color="auto" w:sz="0" w:space="0"/>
          <w:left w:val="none" w:color="auto" w:sz="0" w:space="0"/>
          <w:bottom w:val="single" w:color="DCDCDC" w:sz="6"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kern w:val="0"/>
          <w:sz w:val="21"/>
          <w:szCs w:val="21"/>
          <w:bdr w:val="none" w:color="auto" w:sz="0" w:space="0"/>
          <w:shd w:val="clear" w:fill="FFFFFF"/>
          <w:lang w:val="en-US" w:eastAsia="zh-CN" w:bidi="ar"/>
        </w:rPr>
        <w:t>2023-04-27 08:22 来源： 新华社</w:t>
      </w:r>
    </w:p>
    <w:p w14:paraId="441FB8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sz w:val="24"/>
          <w:szCs w:val="24"/>
        </w:rPr>
      </w:pPr>
      <w:r>
        <w:rPr>
          <w:rFonts w:hint="eastAsia" w:ascii="宋体" w:hAnsi="宋体" w:eastAsia="宋体" w:cs="宋体"/>
          <w:b/>
          <w:bCs/>
          <w:i w:val="0"/>
          <w:iCs w:val="0"/>
          <w:caps w:val="0"/>
          <w:color w:val="333399"/>
          <w:spacing w:val="0"/>
          <w:sz w:val="24"/>
          <w:szCs w:val="24"/>
          <w:bdr w:val="none" w:color="auto" w:sz="0" w:space="0"/>
          <w:shd w:val="clear" w:fill="FFFFFF"/>
        </w:rPr>
        <w:t>中华人民共和国反间谍法</w:t>
      </w:r>
    </w:p>
    <w:p w14:paraId="7AF605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rPr>
          <w:sz w:val="24"/>
          <w:szCs w:val="24"/>
        </w:rPr>
      </w:pPr>
      <w:r>
        <w:rPr>
          <w:rFonts w:ascii="楷体" w:hAnsi="楷体" w:eastAsia="楷体" w:cs="楷体"/>
          <w:i w:val="0"/>
          <w:iCs w:val="0"/>
          <w:caps w:val="0"/>
          <w:color w:val="333399"/>
          <w:spacing w:val="0"/>
          <w:sz w:val="24"/>
          <w:szCs w:val="24"/>
          <w:bdr w:val="none" w:color="auto" w:sz="0" w:space="0"/>
          <w:shd w:val="clear" w:fill="FFFFFF"/>
        </w:rPr>
        <w:t>（2014年11月1日第十二届全国人民代表大会常务委员会第十一次会议通过 2023年4月26日第十四届全国人民代表大会常务委员会第二次会议修订）</w:t>
      </w:r>
    </w:p>
    <w:p w14:paraId="044D85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目录</w:t>
      </w:r>
    </w:p>
    <w:p w14:paraId="71A207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总则</w:t>
      </w:r>
    </w:p>
    <w:p w14:paraId="19BC84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安全防范</w:t>
      </w:r>
    </w:p>
    <w:p w14:paraId="0C27AF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调查处置</w:t>
      </w:r>
    </w:p>
    <w:p w14:paraId="3EACBD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保障与监督</w:t>
      </w:r>
    </w:p>
    <w:p w14:paraId="0A8052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法律责任</w:t>
      </w:r>
    </w:p>
    <w:p w14:paraId="678E35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附则</w:t>
      </w:r>
    </w:p>
    <w:p w14:paraId="70B5D3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第一章　总则</w:t>
      </w:r>
    </w:p>
    <w:p w14:paraId="5E8C10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　为了加强反间谍工作，防范、制止和惩治间谍行为，维护国家安全，保护人民利益，根据宪法，制定本法。</w:t>
      </w:r>
    </w:p>
    <w:p w14:paraId="0C1C6F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　反间谍工作坚持党中央集中统一领导，坚持总体国家安全观，坚持公开工作与秘密工作相结合、专门工作与群众路线相结合，坚持积极防御、依法惩治、标本兼治，筑牢国家安全人民防线。</w:t>
      </w:r>
    </w:p>
    <w:p w14:paraId="118CDE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　反间谍工作应当依法进行，尊重和保障人权，保障个人和组织的合法权益。</w:t>
      </w:r>
    </w:p>
    <w:p w14:paraId="32DE01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　本法所称间谍行为，是指下列行为：</w:t>
      </w:r>
    </w:p>
    <w:p w14:paraId="119772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（一）间谍组织及其代理人实施或者指使、资助他人实施，或者境内外机构、组织、个人与其相勾结实施的危害中华人民共和国国家安全的活动；</w:t>
      </w:r>
    </w:p>
    <w:p w14:paraId="0B0CFE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（二）参加间谍组织或者接受间谍组织及其代理人的任务，或者投靠间谍组织及其代理人；</w:t>
      </w:r>
    </w:p>
    <w:p w14:paraId="445735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间谍组织及其代理人以外的其他境外机构、组织、个人实施或者指使、资助他人实施，或者境内机构、组织、个人与其相勾结实施的窃取、刺探、收买、非法提供国家秘密、情报以及其他关系国家安全和利益的文件、数据、资料、物品，或者策动、引诱、胁迫、收买国家工作人员叛变的活动；</w:t>
      </w:r>
    </w:p>
    <w:p w14:paraId="7F8F7D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（四）间谍组织及其代理人实施或者指使、资助他人实施，或者境内外机构、组织、个人与其相勾结实施针对国家机关、涉密单位或者关键信息基础设施等的网络攻击、侵入、干扰、控制、破坏等活动；</w:t>
      </w:r>
    </w:p>
    <w:p w14:paraId="32EBD5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（五）为敌人指示攻击目标；</w:t>
      </w:r>
    </w:p>
    <w:p w14:paraId="0B251F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（六）进行其他间谍活动。</w:t>
      </w:r>
    </w:p>
    <w:p w14:paraId="082D29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间谍组织及其代理人在中华人民共和国领域内，或者利用中华人民共和国的公民、组织或者其他条件，从事针对第三国的间谍活动，危害中华人民共和国国家安全的，适用本法。</w:t>
      </w:r>
    </w:p>
    <w:p w14:paraId="620B84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　国家建立反间谍工作协调机制，统筹协调反间谍工作中的重大事项，研究、解决反间谍工作中的重大问题。</w:t>
      </w:r>
    </w:p>
    <w:p w14:paraId="56405D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　国家安全机关是反间谍工作的主管机关。</w:t>
      </w:r>
    </w:p>
    <w:p w14:paraId="1E8A04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公安、保密等有关部门和军队有关部门按照职责分工，密切配合，加强协调，依法做好有关工作。</w:t>
      </w:r>
    </w:p>
    <w:p w14:paraId="101C32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　中华人民共和国公民有维护国家的安全、荣誉和利益的义务，不得有危害国家的安全、荣誉和利益的行为。</w:t>
      </w:r>
    </w:p>
    <w:p w14:paraId="531809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一切国家机关和武装力量、各政党和各人民团体、企业事业组织和其他社会组织，都有防范、制止间谍行为，维护国家安全的义务。</w:t>
      </w:r>
    </w:p>
    <w:p w14:paraId="0128A8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国家安全机关在反间谍工作中必须依靠人民的支持，动员、组织人民防范、制止间谍行为。</w:t>
      </w:r>
    </w:p>
    <w:p w14:paraId="318604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　任何公民和组织都应当依法支持、协助反间谍工作，保守所知悉的国家秘密和反间谍工作秘密。</w:t>
      </w:r>
    </w:p>
    <w:p w14:paraId="7A758B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　国家对支持、协助反间谍工作的个人和组织给予保护。</w:t>
      </w:r>
    </w:p>
    <w:p w14:paraId="49E806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对举报间谍行为或者在反间谍工作中做出重大贡献的个人和组织，按照国家有关规定给予表彰和奖励。</w:t>
      </w:r>
    </w:p>
    <w:p w14:paraId="310D92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　境外机构、组织、个人实施或者指使、资助他人实施的，或者境内机构、组织、个人与境外机构、组织、个人相勾结实施的危害中华人民共和国国家安全的间谍行为，都必须受到法律追究。</w:t>
      </w:r>
    </w:p>
    <w:p w14:paraId="048D00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　国家安全机关及其工作人员在工作中，应当严格依法办事，不得超越职权、滥用职权，不得侵犯个人和组织的合法权益。</w:t>
      </w:r>
    </w:p>
    <w:p w14:paraId="33E5F7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国家安全机关及其工作人员依法履行反间谍工作职责获取的个人和组织的信息，只能用于反间谍工作。对属于国家秘密、工作秘密、商业秘密和个人隐私、个人信息的，应当保密。</w:t>
      </w:r>
    </w:p>
    <w:p w14:paraId="7D89A9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第二章　安全防范</w:t>
      </w:r>
    </w:p>
    <w:p w14:paraId="34BF0B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　国家机关、人民团体、企业事业组织和其他社会组织承担本单位反间谍安全防范工作的主体责任，落实反间谍安全防范措施，对本单位的人员进行维护国家安全的教育，动员、组织本单位的人员防范、制止间谍行为。</w:t>
      </w:r>
    </w:p>
    <w:p w14:paraId="3A67DA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地方各级人民政府、相关行业主管部门按照职责分工，管理本行政区域、本行业有关反间谍安全防范工作。</w:t>
      </w:r>
    </w:p>
    <w:p w14:paraId="0B679C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国家安全机关依法协调指导、监督检查反间谍安全防范工作。</w:t>
      </w:r>
    </w:p>
    <w:p w14:paraId="515AA8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　各级人民政府和有关部门应当组织开展反间谍安全防范宣传教育，将反间谍安全防范知识纳入教育、培训、普法宣传内容，增强全民反间谍安全防范意识和国家安全素养。</w:t>
      </w:r>
    </w:p>
    <w:p w14:paraId="5E3C96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新闻、广播、电视、文化、互联网信息服务等单位，应当面向社会有针对性地开展反间谍宣传教育。</w:t>
      </w:r>
    </w:p>
    <w:p w14:paraId="0611B0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国家安全机关应当根据反间谍安全防范形势，指导有关单位开展反间谍宣传教育活动，提高防范意识和能力。</w:t>
      </w:r>
    </w:p>
    <w:p w14:paraId="289E89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第十四条　任何个人和组织都不得非法获取、持有属于国家秘密的文件、数据、资料、物品。</w:t>
      </w:r>
    </w:p>
    <w:p w14:paraId="5FA43F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第十五条　任何个人和组织都不得非法生产、销售、持有、使用间谍活动特殊需要的专用间谍器材。专用间谍器材由国务院国家安全主管部门依照国家有关规定确认。</w:t>
      </w:r>
    </w:p>
    <w:p w14:paraId="4486A8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第十六条　任何公民和组织发现间谍行为，应当及时向国家安全机关举报；向公安机关等其他国家机关、组织举报的，相关国家机关、组织应当立即移送国家安全机关处理。</w:t>
      </w:r>
    </w:p>
    <w:p w14:paraId="188321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国家安全机关应当将受理举报的电话、信箱、网络平台等向社会公开，依法及时处理举报信息，并为举报人保密。</w:t>
      </w:r>
    </w:p>
    <w:p w14:paraId="36686E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第十七条　国家建立反间谍安全防范重点单位管理制度。</w:t>
      </w:r>
    </w:p>
    <w:p w14:paraId="03C4FC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反间谍安全防范重点单位应当建立反间谍安全防范工作制度，履行反间谍安全防范工作要求，明确内设职能部门和人员承担反间谍安全防范职责。</w:t>
      </w:r>
    </w:p>
    <w:p w14:paraId="06BA8F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第十八条　反间谍安全防范重点单位应当加强对工作人员反间谍安全防范的教育和管理，对离岗离职人员脱密期内履行反间谍安全防范义务的情况进行监督检查。</w:t>
      </w:r>
    </w:p>
    <w:p w14:paraId="5DA201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第十九条　反间谍安全防范重点单位应当加强对涉密事项、场所、载体等的日常安全防范管理，采取隔离加固、封闭管理、设置警戒等反间谍物理防范措施。</w:t>
      </w:r>
    </w:p>
    <w:p w14:paraId="72EC26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第二十条　反间谍安全防范重点单位应当按照反间谍技术防范的要求和标准，采取相应的技术措施和其他必要措施，加强对要害部门部位、网络设施、信息系统的反间谍技术防范。</w:t>
      </w:r>
    </w:p>
    <w:p w14:paraId="2FF810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第二十一条　在重要国家机关、国防军工单位和其他重要涉密单位以及重要军事设施的周边安全控制区域内新建、改建、扩建建设项目的，由国家安全机关实施涉及国家安全事项的建设项目许可。</w:t>
      </w:r>
    </w:p>
    <w:p w14:paraId="281A44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县级以上地方各级人民政府编制国民经济和社会发展规划、国土空间规划等有关规划，应当充分考虑国家安全因素和划定的安全控制区域，征求国家安全机关的意见。</w:t>
      </w:r>
    </w:p>
    <w:p w14:paraId="28D76A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安全控制区域的划定应当统筹发展和安全，坚持科学合理、确有必要的原则，由国家安全机关会同发展改革、自然资源、住房城乡建设、保密、国防科技工业等部门以及军队有关部门共同划定，报省、自治区、直辖市人民政府批准并动态调整。</w:t>
      </w:r>
    </w:p>
    <w:p w14:paraId="412626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涉及国家安全事项的建设项目许可的具体实施办法，由国务院国家安全主管部门会同有关部门制定。</w:t>
      </w:r>
    </w:p>
    <w:p w14:paraId="408921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第二十二条　国家安全机关根据反间谍工作需要，可以会同有关部门制定反间谍技术防范标准，指导有关单位落实反间谍技术防范措施，对存在隐患的单位，经过严格的批准手续，可以进行反间谍技术防范检查和检测。</w:t>
      </w:r>
    </w:p>
    <w:p w14:paraId="5F0B45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第三章　调查处置</w:t>
      </w:r>
    </w:p>
    <w:p w14:paraId="425CA4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第二十三条　国家安全机关在反间谍工作中依法行使本法和有关法律规定的职权。</w:t>
      </w:r>
    </w:p>
    <w:p w14:paraId="60ED29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第二十四条　国家安全机关工作人员依法执行反间谍工作任务时，依照规定出示工作证件，可以查验中国公民或者境外人员的身份证明，向有关个人和组织问询有关情况，对身份不明、有间谍行为嫌疑的人员，可以查看其随带物品。</w:t>
      </w:r>
    </w:p>
    <w:p w14:paraId="3010B9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第二十五条　国家安全机关工作人员依法执行反间谍工作任务时，经设区的市级以上国家安全机关负责人批准，出示工作证件，可以查验有关个人和组织的电子设备、设施及有关程序、工具。查验中发现存在危害国家安全情形的，国家安全机关应当责令其采取措施立即整改。拒绝整改或者整改后仍存在危害国家安全隐患的，可以予以查封、扣押。</w:t>
      </w:r>
    </w:p>
    <w:p w14:paraId="60FA62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对依照前款规定查封、扣押的电子设备、设施及有关程序、工具，在危害国家安全的情形消除后，国家安全机关应当及时解除查封、扣押。</w:t>
      </w:r>
    </w:p>
    <w:p w14:paraId="4356F9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第二十六条　国家安全机关工作人员依法执行反间谍工作任务时，根据国家有关规定，经设区的市级以上国家安全机关负责人批准，可以查阅、调取有关的文件、数据、资料、物品，有关个人和组织应当予以配合。查阅、调取不得超出执行反间谍工作任务所需的范围和限度。</w:t>
      </w:r>
    </w:p>
    <w:p w14:paraId="7C3CF2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第二十七条　需要传唤违反本法的人员接受调查的，经国家安全机关办案部门负责人批准，使用传唤证传唤。对现场发现的违反本法的人员，国家安全机关工作人员依照规定出示工作证件，可以口头传唤，但应当在询问笔录中注明。传唤的原因和依据应当告知被传唤人。对无正当理由拒不接受传唤或者逃避传唤的人，可以强制传唤。</w:t>
      </w:r>
    </w:p>
    <w:p w14:paraId="35C1E5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国家安全机关应当在被传唤人所在市、县内的指定地点或者其住所进行询问。</w:t>
      </w:r>
    </w:p>
    <w:p w14:paraId="74D654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安全机关对被传唤人应当及时询问查证。询问查证的时间不得超过八小时；情况复杂，可能适用行政拘留或者涉嫌犯罪的，询问查证的时间不得超过二十四小时。国家安全机关应当为被传唤人提供必要的饮食和休息时间。严禁连续传唤。</w:t>
      </w:r>
    </w:p>
    <w:p w14:paraId="6333A6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除无法通知或者可能妨碍调查的情形以外，国家安全机关应当及时将传唤的原因通知被传唤人家属。在上述情形消失后，应当立即通知被传唤人家属。</w:t>
      </w:r>
    </w:p>
    <w:p w14:paraId="00F79B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第二十八条　国家安全机关调查间谍行为，经设区的市级以上国家安全机关负责人批准，可以依法对涉嫌间谍行为的人身、物品、场所进行检查。</w:t>
      </w:r>
    </w:p>
    <w:p w14:paraId="4C9400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检查女性身体的，应当由女性工作人员进行。</w:t>
      </w:r>
    </w:p>
    <w:p w14:paraId="4D9912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第二十九条　国家安全机关调查间谍行为，经设区的市级以上国家安全机关负责人批准，可以查询涉嫌间谍行为人员的相关财产信息。</w:t>
      </w:r>
    </w:p>
    <w:p w14:paraId="0CE395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第三十条　国家安全机关调查间谍行为，经设区的市级以上国家安全机关负责人批准，可以对涉嫌用于间谍行为的场所、设施或者财物依法查封、扣押、冻结；不得查封、扣押、冻结与被调查的间谍行为无关的场所、设施或者财物。</w:t>
      </w:r>
    </w:p>
    <w:p w14:paraId="585A57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第三十一条　国家安全机关工作人员在反间谍工作中采取查阅、调取、传唤、检查、查询、查封、扣押、冻结等措施，应当由二人以上进行，依照有关规定出示工作证件及相关法律文书，并由相关人员在有关笔录等书面材料上签名、盖章。</w:t>
      </w:r>
    </w:p>
    <w:p w14:paraId="6AD1D6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国家安全机关工作人员进行检查、查封、扣押等重要取证工作，应当对全过程进行录音录像，留存备查。</w:t>
      </w:r>
    </w:p>
    <w:p w14:paraId="2C6055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第三十二条　在国家安全机关调查了解有关间谍行为的情况、收集有关证据时，有关个人和组织应当如实提供，不得拒绝。</w:t>
      </w:r>
    </w:p>
    <w:p w14:paraId="20705C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第三十三条　对出境后可能对国家安全造成危害，或者对国家利益造成重大损失的中国公民，国务院国家安全主管部门可以决定其在一定期限内不准出境，并通知移民管理机构。</w:t>
      </w:r>
    </w:p>
    <w:p w14:paraId="6DDE63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对涉嫌间谍行为人员，省级以上国家安全机关可以通知移民管理机构不准其出境。</w:t>
      </w:r>
    </w:p>
    <w:p w14:paraId="7CA73C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第三十四条　对入境后可能进行危害中华人民共和国国家安全活动的境外人员，国务院国家安全主管部门可以通知移民管理机构不准其入境。</w:t>
      </w:r>
    </w:p>
    <w:p w14:paraId="5B8BA1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第三十五条　对国家安全机关通知不准出境或者不准入境的人员，移民管理机构应当按照国家有关规定执行；不准出境、入境情形消失的，国家安全机关应当及时撤销不准出境、入境决定，并通知移民管理机构。</w:t>
      </w:r>
    </w:p>
    <w:p w14:paraId="47A2E6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第三十六条　国家安全机关发现涉及间谍行为的网络信息内容或者网络攻击等风险，应当依照《中华人民共和国网络安全法》规定的职责分工，及时通报有关部门，由其依法处置或者责令电信业务经营者、互联网服务提供者及时采取修复漏洞、加固网络防护、停止传输、消除程序和内容、暂停相关服务、下架相关应用、关闭相关网站等措施，保存相关记录。情况紧急，不立即采取措施将对国家安全造成严重危害的，由国家安全机关责令有关单位修复漏洞、停止相关传输、暂停相关服务，并通报有关部门。</w:t>
      </w:r>
    </w:p>
    <w:p w14:paraId="1D67E2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经采取相关措施，上述信息内容或者风险已经消除的，国家安全机关和有关部门应当及时作出恢复相关传输和服务的决定。</w:t>
      </w:r>
    </w:p>
    <w:p w14:paraId="14DE6F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第三十七条　国家安全机关因反间谍工作需要，根据国家有关规定，经过严格的批准手续，可以采取技术侦察措施和身份保护措施。</w:t>
      </w:r>
    </w:p>
    <w:p w14:paraId="4F2268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第三十八条　对违反本法规定，涉嫌犯罪，需要对有关事项是否属于国家秘密或者情报进行鉴定以及需要对危害后果进行评估的，由国家保密部门或者省、自治区、直辖市保密部门按照程序在一定期限内进行鉴定和组织评估。</w:t>
      </w:r>
    </w:p>
    <w:p w14:paraId="53A584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第三十九条　国家安全机关经调查，发现间谍行为涉嫌犯罪的，应当依照《中华人民共和国刑事诉讼法》的规定立案侦查。</w:t>
      </w:r>
    </w:p>
    <w:p w14:paraId="132AD7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第四章　保障与监督</w:t>
      </w:r>
    </w:p>
    <w:p w14:paraId="133499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第四十条　国家安全机关工作人员依法履行职责，受法律保护。</w:t>
      </w:r>
    </w:p>
    <w:p w14:paraId="441D8D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第四十一条　国家安全机关依法调查间谍行为，邮政、快递等物流运营单位和电信业务经营者、互联网服务提供者应当提供必要的支持和协助。</w:t>
      </w:r>
    </w:p>
    <w:p w14:paraId="2B3DB4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第四十二条　国家安全机关工作人员因执行紧急任务需要，经出示工作证件，享有优先乘坐公共交通工具、优先通行等通行便利。</w:t>
      </w:r>
    </w:p>
    <w:p w14:paraId="409EFB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第四十三条　国家安全机关工作人员依法执行任务时，依照规定出示工作证件，可以进入有关场所、单位；根据国家有关规定，经过批准，出示工作证件，可以进入限制进入的有关地区、场所、单位。</w:t>
      </w:r>
    </w:p>
    <w:p w14:paraId="663441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第四十四条　国家安全机关因反间谍工作需要，根据国家有关规定，可以优先使用或者依法征用国家机关、人民团体、企业事业组织和其他社会组织以及个人的交通工具、通信工具、场地和建筑物等，必要时可以设置相关工作场所和设施设备，任务完成后应当及时归还或者恢复原状，并依照规定支付相应费用；造成损失的，应当给予补偿。</w:t>
      </w:r>
    </w:p>
    <w:p w14:paraId="49F369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第四十五条　国家安全机关因反间谍工作需要，根据国家有关规定，可以提请海关、移民管理等检查机关对有关人员提供通关便利，对有关资料、器材等予以免检。有关检查机关应当依法予以协助。</w:t>
      </w:r>
      <w:bookmarkStart w:id="0" w:name="_GoBack"/>
      <w:bookmarkEnd w:id="0"/>
    </w:p>
    <w:p w14:paraId="5DDB36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第四十六条　国家安全机关工作人员因执行任务，或者个人因协助执行反间谍工作任务，本人或者其近亲属的人身安全受到威胁时，国家安全机关应当会同有关部门依法采取必要措施，予以保护、营救。</w:t>
      </w:r>
    </w:p>
    <w:p w14:paraId="41235E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个人因支持、协助反间谍工作，本人或者其近亲属的人身安全面临危险的，可以向国家安全机关请求予以保护。国家安全机关应当会同有关部门依法采取保护措施。</w:t>
      </w:r>
    </w:p>
    <w:p w14:paraId="3221A4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个人和组织因支持、协助反间谍工作导致财产损失的，根据国家有关规定给予补偿。</w:t>
      </w:r>
    </w:p>
    <w:p w14:paraId="1596B4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第四十七条　对为反间谍工作做出贡献并需要安置的人员，国家给予妥善安置。</w:t>
      </w:r>
    </w:p>
    <w:p w14:paraId="6A62C0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公安、民政、财政、卫生健康、教育、人力资源和社会保障、退役军人事务、医疗保障、移民管理等有关部门以及国有企业事业单位应当协助国家安全机关做好安置工作。</w:t>
      </w:r>
    </w:p>
    <w:p w14:paraId="4DB0E2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第四十八条　对因开展反间谍工作或者支持、协助反间谍工作导致伤残或者牺牲、死亡的人员，根据国家有关规定给予相应的抚恤优待。</w:t>
      </w:r>
    </w:p>
    <w:p w14:paraId="6FD952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第四十九条　国家鼓励反间谍领域科技创新，发挥科技在反间谍工作中的作用。</w:t>
      </w:r>
    </w:p>
    <w:p w14:paraId="7C519A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第五十条　国家安全机关应当加强反间谍专业力量人才队伍建设和专业训练，提升反间谍工作能力。</w:t>
      </w:r>
    </w:p>
    <w:p w14:paraId="3E7811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对国家安全机关工作人员应当有计划地进行政治、理论和业务培训。培训应当坚持理论联系实际、按需施教、讲求实效，提高专业能力。</w:t>
      </w:r>
    </w:p>
    <w:p w14:paraId="5DE722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第五十一条　国家安全机关应当严格执行内部监督和安全审查制度，对其工作人员遵守法律和纪律等情况进行监督，并依法采取必要措施，定期或者不定期进行安全审查。</w:t>
      </w:r>
    </w:p>
    <w:p w14:paraId="3375A1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第五十二条　任何个人和组织对国家安全机关及其工作人员超越职权、滥用职权和其他违法行为，都有权向上级国家安全机关或者监察机关、人民检察院等有关部门检举、控告。受理检举、控告的国家安全机关或者监察机关、人民检察院等有关部门应当及时查清事实，依法处理，并将处理结果及时告知检举人、控告人。</w:t>
      </w:r>
    </w:p>
    <w:p w14:paraId="382318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对支持、协助国家安全机关工作或者依法检举、控告的个人和组织，任何个人和组织不得压制和打击报复。</w:t>
      </w:r>
    </w:p>
    <w:p w14:paraId="28DD4F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第五章　法律责任</w:t>
      </w:r>
    </w:p>
    <w:p w14:paraId="631F5F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第五十三条　实施间谍行为，构成犯罪的，依法追究刑事责任。</w:t>
      </w:r>
    </w:p>
    <w:p w14:paraId="7719F8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第五十四条　个人实施间谍行为，尚不构成犯罪的，由国家安全机关予以警告或者处十五日以下行政拘留，单处或者并处五万元以下罚款，违法所得在五万元以上的，单处或者并处违法所得一倍以上五倍以下罚款，并可以由有关部门依法予以处分。</w:t>
      </w:r>
    </w:p>
    <w:p w14:paraId="75F487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明知他人实施间谍行为，为其提供信息、资金、物资、劳务、技术、场所等支持、协助，或者窝藏、包庇，尚不构成犯罪的，依照前款的规定处罚。</w:t>
      </w:r>
    </w:p>
    <w:p w14:paraId="677B02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单位有前两款行为的，由国家安全机关予以警告，单处或者并处五十万元以下罚款，违法所得在五十万元以上的，单处或者并处违法所得一倍以上五倍以下罚款，并对直接负责的主管人员和其他直接责任人员，依照第一款的规定处罚。</w:t>
      </w:r>
    </w:p>
    <w:p w14:paraId="2BCEF3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安全机关根据相关单位、人员违法情节和后果，可以建议有关主管部门依法责令停止从事相关业务、提供相关服务或者责令停产停业、吊销有关证照、撤销登记。有关主管部门应当将作出行政处理的情况及时反馈国家安全机关。</w:t>
      </w:r>
    </w:p>
    <w:p w14:paraId="182CDD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第五十五条　实施间谍行为，有自首或者立功表现的，可以从轻、减轻或者免除处罚；有重大立功表现的，给予奖励。</w:t>
      </w:r>
    </w:p>
    <w:p w14:paraId="41A11E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在境外受胁迫或者受诱骗参加间谍组织、敌对组织，从事危害中华人民共和国国家安全的活动，及时向中华人民共和国驻外机构如实说明情况，或者入境后直接或者通过所在单位及时向国家安全机关如实说明情况，并有悔改表现的，可以不予追究。</w:t>
      </w:r>
    </w:p>
    <w:p w14:paraId="34D9E2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第五十六条　国家机关、人民团体、企业事业组织和其他社会组织未按照本法规定履行反间谍安全防范义务的，国家安全机关可以责令改正；未按照要求改正的，国家安全机关可以约谈相关负责人，必要时可以将约谈情况通报该单位上级主管部门；产生危害后果或者不良影响的，国家安全机关可以予以警告、通报批评；情节严重的，对负有责任的领导人员和直接责任人员，由有关部门依法予以处分。</w:t>
      </w:r>
    </w:p>
    <w:p w14:paraId="51E601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第五十七条　违反本法第二十一条规定新建、改建、扩建建设项目的，由国家安全机关责令改正，予以警告；拒不改正或者情节严重的，责令停止建设或者使用、暂扣或者吊销许可证件，或者建议有关主管部门依法予以处理。</w:t>
      </w:r>
    </w:p>
    <w:p w14:paraId="613B3D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第五十八条　违反本法第四十一条规定的，由国家安全机关责令改正，予以警告或者通报批评；拒不改正或者情节严重的，由有关主管部门依照相关法律法规予以处罚。</w:t>
      </w:r>
    </w:p>
    <w:p w14:paraId="034DB7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第五十九条　违反本法规定，拒不配合数据调取的，由国家安全机关依照《中华人民共和国数据安全法》的有关规定予以处罚。</w:t>
      </w:r>
    </w:p>
    <w:p w14:paraId="524643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第六十条　违反本法规定，有下列行为之一，构成犯罪的，依法追究刑事责任；尚不构成犯罪的，由国家安全机关予以警告或者处十日以下行政拘留，可以并处三万元以下罚款：</w:t>
      </w:r>
    </w:p>
    <w:p w14:paraId="028E64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（一）泄露有关反间谍工作的国家秘密；</w:t>
      </w:r>
    </w:p>
    <w:p w14:paraId="44C2FE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（二）明知他人有间谍犯罪行为，在国家安全机关向其调查有关情况、收集有关证据时，拒绝提供；</w:t>
      </w:r>
    </w:p>
    <w:p w14:paraId="1F7A5F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（三）故意阻碍国家安全机关依法执行任务；</w:t>
      </w:r>
    </w:p>
    <w:p w14:paraId="0DEA84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（四）隐藏、转移、变卖、损毁国家安全机关依法查封、扣押、冻结的财物；</w:t>
      </w:r>
    </w:p>
    <w:p w14:paraId="6A0638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（五）明知是间谍行为的涉案财物而窝藏、转移、收购、代为销售或者以其他方法掩饰、隐瞒；</w:t>
      </w:r>
    </w:p>
    <w:p w14:paraId="2A7B07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（六）对依法支持、协助国家安全机关工作的个人和组织进行打击报复。</w:t>
      </w:r>
    </w:p>
    <w:p w14:paraId="7F681E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第六十一条　非法获取、持有属于国家秘密的文件、数据、资料、物品，以及非法生产、销售、持有、使用专用间谍器材，尚不构成犯罪的，由国家安全机关予以警告或者处十日以下行政拘留。</w:t>
      </w:r>
    </w:p>
    <w:p w14:paraId="409974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第六十二条　国家安全机关对依照本法查封、扣押、冻结的财物，应当妥善保管，并按照下列情形分别处理：</w:t>
      </w:r>
    </w:p>
    <w:p w14:paraId="405EB8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（一）涉嫌犯罪的，依照《中华人民共和国刑事诉讼法》等有关法律的规定处理；</w:t>
      </w:r>
    </w:p>
    <w:p w14:paraId="55AE4B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（二）尚不构成犯罪，有违法事实的，对依法应当没收的予以没收，依法应当销毁的予以销毁；</w:t>
      </w:r>
    </w:p>
    <w:p w14:paraId="3170D1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（三）没有违法事实的，或者与案件无关的，应当解除查封、扣押、冻结，并及时返还相关财物；造成损失的，应当依法予以赔偿。</w:t>
      </w:r>
    </w:p>
    <w:p w14:paraId="4F2770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第六十三条　涉案财物符合下列情形之一的，应当依法予以追缴、没收，或者采取措施消除隐患：</w:t>
      </w:r>
    </w:p>
    <w:p w14:paraId="6BEA61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（一）违法所得的财物及其孳息、收益，供实施间谍行为所用的本人财物；</w:t>
      </w:r>
    </w:p>
    <w:p w14:paraId="698B8A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（二）非法获取、持有的属于国家秘密的文件、数据、资料、物品；</w:t>
      </w:r>
    </w:p>
    <w:p w14:paraId="52FD9C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（三）非法生产、销售、持有、使用的专用间谍器材。</w:t>
      </w:r>
    </w:p>
    <w:p w14:paraId="458C8D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第六十四条　行为人及其近亲属或者其他相关人员，因行为人实施间谍行为从间谍组织及其代理人获取的所有利益，由国家安全机关依法采取追缴、没收等措施。</w:t>
      </w:r>
    </w:p>
    <w:p w14:paraId="27AD19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第六十五条　国家安全机关依法收缴的罚款以及没收的财物，一律上缴国库。</w:t>
      </w:r>
    </w:p>
    <w:p w14:paraId="59F79D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第六十六条　境外人员违反本法的，国务院国家安全主管部门可以决定限期出境，并决定其不准入境的期限。未在规定期限内离境的，可以遣送出境。</w:t>
      </w:r>
    </w:p>
    <w:p w14:paraId="3FC2E7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对违反本法的境外人员，国务院国家安全主管部门决定驱逐出境的，自被驱逐出境之日起十年内不准入境，国务院国家安全主管部门的处罚决定为最终决定。</w:t>
      </w:r>
    </w:p>
    <w:p w14:paraId="273EAB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第六十七条　国家安全机关作出行政处罚决定之前，应当告知当事人拟作出的行政处罚内容及事实、理由、依据，以及当事人依法享有的陈述、申辩、要求听证等权利，并依照《中华人民共和国行政处罚法》的有关规定实施。</w:t>
      </w:r>
    </w:p>
    <w:p w14:paraId="43495D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第六十八条　当事人对行政处罚决定、行政强制措施决定、行政许可决定不服的，可以自收到决定书之日起六十日内，依法申请复议；对复议决定不服的，可以自收到复议决定书之日起十五日内，依法向人民法院提起诉讼。</w:t>
      </w:r>
    </w:p>
    <w:p w14:paraId="6D24A3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第六十九条　国家安全机关工作人员滥用职权、玩忽职守、徇私舞弊，或者有非法拘禁、刑讯逼供、暴力取证、违反规定泄露国家秘密、工作秘密、商业秘密和个人隐私、个人信息等行为，依法予以处分，构成犯罪的，依法追究刑事责任。</w:t>
      </w:r>
    </w:p>
    <w:p w14:paraId="6DF7C4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第六章　附则</w:t>
      </w:r>
    </w:p>
    <w:p w14:paraId="48A392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第七十条　国家安全机关依照法律、行政法规和国家有关规定，履行防范、制止和惩治间谍行为以外的危害国家安全行为的职责，适用本法的有关规定。</w:t>
      </w:r>
    </w:p>
    <w:p w14:paraId="550299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公安机关在依法履行职责过程中发现、惩治危害国家安全的行为，适用本法的有关规定。</w:t>
      </w:r>
    </w:p>
    <w:p w14:paraId="489230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第七十一条　本法自2023年7月1日起施行。</w:t>
      </w:r>
    </w:p>
    <w:p w14:paraId="4923BA4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DD785A"/>
    <w:rsid w:val="16DD7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3</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2025-04-14T08:27:00Z</dcterms:created>
  <dc:creator>小鸡炖蘑菇</dc:creator>
  <cp:lastModifiedBy>小鸡炖蘑菇</cp:lastModifiedBy>
  <dcterms:modified xsi:type="dcterms:W3CDTF">2025-04-14T08:30:53Z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88E9CF646F054D4382927FFB794BAD5B_11</vt:lpwstr>
  </property>
  <property fmtid="{D5CDD505-2E9C-101B-9397-08002B2CF9AE}" pid="4" name="KSOTemplateDocerSaveRecord">
    <vt:lpwstr>eyJoZGlkIjoiYjk3NzFmZmI0ZGI1YjNiMjVkZDdmZjc1YmJkYWI1YWMiLCJ1c2VySWQiOiI3MzM5MDk1MTcifQ==</vt:lpwstr>
  </property>
</Properties>
</file>